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72"/>
        <w:jc w:val="center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ВЫПИСКА</w:t>
      </w:r>
      <w:r>
        <w:rPr>
          <w:sz w:val="28"/>
          <w:szCs w:val="28"/>
        </w:rPr>
      </w:r>
    </w:p>
    <w:p>
      <w:pPr>
        <w:pStyle w:val="672"/>
        <w:jc w:val="center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из Протокола </w:t>
      </w:r>
      <w:r>
        <w:rPr>
          <w:sz w:val="28"/>
          <w:szCs w:val="28"/>
        </w:rPr>
        <w:t xml:space="preserve">отчетной конференции                                                      территориального общественного самоуправления                                      микрорайона «</w:t>
      </w:r>
      <w:r>
        <w:rPr>
          <w:sz w:val="28"/>
          <w:szCs w:val="28"/>
        </w:rPr>
        <w:t xml:space="preserve">Авиационный</w:t>
      </w:r>
      <w:r>
        <w:rPr>
          <w:sz w:val="28"/>
          <w:szCs w:val="28"/>
        </w:rPr>
        <w:t xml:space="preserve">» города Нижнего Новгорода</w:t>
      </w:r>
      <w:r>
        <w:rPr>
          <w:sz w:val="28"/>
          <w:szCs w:val="28"/>
        </w:rPr>
      </w:r>
    </w:p>
    <w:p>
      <w:pPr>
        <w:pStyle w:val="856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tabs>
          <w:tab w:val="left" w:pos="5200" w:leader="none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Дата проведения</w:t>
      </w:r>
      <w:r>
        <w:rPr>
          <w:sz w:val="28"/>
          <w:szCs w:val="28"/>
        </w:rPr>
        <w:t xml:space="preserve">:    21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февраля 2025 года</w:t>
      </w:r>
      <w:r>
        <w:rPr>
          <w:sz w:val="28"/>
          <w:szCs w:val="28"/>
        </w:rPr>
      </w:r>
    </w:p>
    <w:p>
      <w:pPr>
        <w:tabs>
          <w:tab w:val="left" w:pos="5200" w:leader="none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Время проведения: </w:t>
      </w:r>
      <w:r>
        <w:rPr>
          <w:sz w:val="28"/>
          <w:szCs w:val="28"/>
        </w:rPr>
        <w:t xml:space="preserve">17</w:t>
      </w:r>
      <w:r>
        <w:rPr>
          <w:sz w:val="28"/>
          <w:szCs w:val="28"/>
        </w:rPr>
        <w:t xml:space="preserve">:00 часов </w:t>
      </w:r>
      <w:r>
        <w:rPr>
          <w:sz w:val="28"/>
          <w:szCs w:val="28"/>
        </w:rPr>
      </w:r>
    </w:p>
    <w:p>
      <w:pPr>
        <w:pStyle w:val="672"/>
        <w:shd w:val="clear" w:color="auto" w:fill="ffffff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Место проведения:  </w:t>
      </w:r>
      <w:r>
        <w:rPr>
          <w:b w:val="0"/>
          <w:bCs w:val="0"/>
          <w:sz w:val="28"/>
          <w:szCs w:val="28"/>
        </w:rPr>
        <w:t xml:space="preserve">Библиотека им. А. Люкина (Ул.Чаадаева д.15)</w:t>
      </w:r>
      <w:r>
        <w:rPr>
          <w:b w:val="0"/>
          <w:bCs w:val="0"/>
          <w:sz w:val="28"/>
          <w:szCs w:val="28"/>
        </w:rPr>
      </w:r>
    </w:p>
    <w:p>
      <w:pPr>
        <w:jc w:val="both"/>
        <w:tabs>
          <w:tab w:val="left" w:pos="520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Общее число жителей, имеющих право принимать решения на конференции                  (в возрасте старше 16 лет) –</w:t>
      </w:r>
      <w:r>
        <w:rPr>
          <w:b/>
          <w:bCs/>
          <w:sz w:val="28"/>
          <w:szCs w:val="28"/>
        </w:rPr>
        <w:t xml:space="preserve">6300</w:t>
      </w:r>
      <w:r>
        <w:rPr>
          <w:sz w:val="28"/>
          <w:szCs w:val="28"/>
        </w:rPr>
        <w:t xml:space="preserve"> человек.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Количе</w:t>
      </w:r>
      <w:r>
        <w:rPr>
          <w:sz w:val="28"/>
          <w:szCs w:val="28"/>
        </w:rPr>
        <w:t xml:space="preserve">ство избранных делегатов на конференцию – </w:t>
      </w:r>
      <w:r>
        <w:rPr>
          <w:b/>
          <w:bCs/>
          <w:sz w:val="28"/>
          <w:szCs w:val="28"/>
        </w:rPr>
        <w:t xml:space="preserve">31</w:t>
      </w:r>
      <w:r>
        <w:rPr>
          <w:sz w:val="28"/>
          <w:szCs w:val="28"/>
        </w:rPr>
        <w:t xml:space="preserve"> человек.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</w:r>
    </w:p>
    <w:p>
      <w:pPr>
        <w:tabs>
          <w:tab w:val="left" w:pos="7660" w:leader="none"/>
          <w:tab w:val="left" w:pos="86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Количество присутствующих делегатов – </w:t>
      </w:r>
      <w:r>
        <w:rPr>
          <w:b/>
          <w:bCs/>
          <w:sz w:val="28"/>
          <w:szCs w:val="28"/>
        </w:rPr>
        <w:t xml:space="preserve">30</w:t>
      </w:r>
      <w:r>
        <w:rPr>
          <w:sz w:val="28"/>
          <w:szCs w:val="28"/>
        </w:rPr>
        <w:t xml:space="preserve"> человека.</w:t>
      </w:r>
      <w:r>
        <w:rPr>
          <w:sz w:val="28"/>
          <w:szCs w:val="28"/>
        </w:rPr>
        <w:tab/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Повестка отчетной конференции:</w:t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</w:r>
      <w:r>
        <w:rPr>
          <w:b/>
          <w:bCs/>
          <w:sz w:val="16"/>
          <w:szCs w:val="16"/>
        </w:rPr>
      </w:r>
    </w:p>
    <w:p>
      <w:pPr>
        <w:pStyle w:val="854"/>
        <w:jc w:val="both"/>
        <w:tabs>
          <w:tab w:val="left" w:pos="426" w:leader="none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   1. Отчет Совета общественного самоуправлен</w:t>
      </w:r>
      <w:r>
        <w:rPr>
          <w:b/>
          <w:bCs/>
          <w:sz w:val="28"/>
          <w:szCs w:val="28"/>
        </w:rPr>
        <w:t xml:space="preserve">ия ТОС микрорайона «Авиационный</w:t>
      </w:r>
      <w:r>
        <w:rPr>
          <w:b/>
          <w:bCs/>
          <w:sz w:val="28"/>
          <w:szCs w:val="28"/>
        </w:rPr>
        <w:t xml:space="preserve">» города Нижнего Новгорода о проделан</w:t>
      </w:r>
      <w:r>
        <w:rPr>
          <w:b/>
          <w:bCs/>
          <w:sz w:val="28"/>
          <w:szCs w:val="28"/>
        </w:rPr>
        <w:t xml:space="preserve">но</w:t>
      </w:r>
      <w:r>
        <w:rPr>
          <w:b/>
          <w:bCs/>
          <w:sz w:val="28"/>
          <w:szCs w:val="28"/>
        </w:rPr>
        <w:t xml:space="preserve">й работе за отчетный период с 16 февраля 2024 года по 21</w:t>
      </w:r>
      <w:r>
        <w:rPr>
          <w:b/>
          <w:bCs/>
          <w:sz w:val="28"/>
          <w:szCs w:val="28"/>
        </w:rPr>
        <w:t xml:space="preserve"> февраля 2025 года.</w:t>
      </w:r>
      <w:r>
        <w:rPr>
          <w:b/>
          <w:bCs/>
          <w:sz w:val="28"/>
          <w:szCs w:val="28"/>
        </w:rPr>
      </w:r>
    </w:p>
    <w:p>
      <w:pPr>
        <w:pStyle w:val="85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58"/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Решили:</w:t>
      </w:r>
      <w:r>
        <w:rPr>
          <w:b/>
          <w:bCs/>
          <w:sz w:val="28"/>
          <w:szCs w:val="28"/>
        </w:rPr>
      </w:r>
    </w:p>
    <w:p>
      <w:pPr>
        <w:pStyle w:val="859"/>
        <w:tabs>
          <w:tab w:val="left" w:pos="284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Отчет о работе Совета общественного самоуправления территориального общественного самоупра</w:t>
      </w:r>
      <w:r>
        <w:rPr>
          <w:sz w:val="28"/>
          <w:szCs w:val="28"/>
        </w:rPr>
        <w:t xml:space="preserve">вления микрорайона «Авиационный</w:t>
      </w:r>
      <w:r>
        <w:rPr>
          <w:sz w:val="28"/>
          <w:szCs w:val="28"/>
        </w:rPr>
        <w:t xml:space="preserve">» города </w:t>
      </w:r>
      <w:r>
        <w:rPr>
          <w:sz w:val="28"/>
          <w:szCs w:val="28"/>
        </w:rPr>
        <w:t xml:space="preserve">Нижнего Новгорода за период с 16</w:t>
      </w:r>
      <w:r>
        <w:rPr>
          <w:sz w:val="28"/>
          <w:szCs w:val="28"/>
        </w:rPr>
        <w:t xml:space="preserve"> февра</w:t>
      </w:r>
      <w:r>
        <w:rPr>
          <w:sz w:val="28"/>
          <w:szCs w:val="28"/>
        </w:rPr>
        <w:t xml:space="preserve">ля 2024 года по 21</w:t>
      </w:r>
      <w:r>
        <w:rPr>
          <w:sz w:val="28"/>
          <w:szCs w:val="28"/>
        </w:rPr>
        <w:t xml:space="preserve"> февраля 2025 года утвердить.</w:t>
      </w:r>
      <w:r>
        <w:rPr>
          <w:sz w:val="28"/>
          <w:szCs w:val="28"/>
        </w:rPr>
      </w:r>
    </w:p>
    <w:p>
      <w:pPr>
        <w:pStyle w:val="858"/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 </w:t>
      </w:r>
      <w:r>
        <w:rPr>
          <w:b/>
          <w:bCs/>
          <w:sz w:val="28"/>
          <w:szCs w:val="28"/>
        </w:rPr>
      </w:r>
    </w:p>
    <w:p>
      <w:pPr>
        <w:pStyle w:val="858"/>
        <w:rPr>
          <w:sz w:val="28"/>
          <w:szCs w:val="28"/>
        </w:rPr>
      </w:pPr>
      <w:r>
        <w:rPr>
          <w:sz w:val="28"/>
          <w:szCs w:val="28"/>
        </w:rPr>
        <w:t xml:space="preserve">«За» - 30</w:t>
      </w:r>
      <w:r>
        <w:rPr>
          <w:sz w:val="28"/>
          <w:szCs w:val="28"/>
        </w:rPr>
        <w:t xml:space="preserve"> чел., «против» - 0 чел., «воздержались» - 0 чел.</w:t>
      </w:r>
      <w:r>
        <w:rPr>
          <w:sz w:val="28"/>
          <w:szCs w:val="28"/>
        </w:rPr>
      </w:r>
    </w:p>
    <w:p>
      <w:pPr>
        <w:pStyle w:val="854"/>
        <w:jc w:val="both"/>
        <w:tabs>
          <w:tab w:val="left" w:pos="426" w:leader="none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54"/>
        <w:jc w:val="both"/>
        <w:tabs>
          <w:tab w:val="left" w:pos="426" w:leader="none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2. Отчет контрольно-ревизионной комиссии по проверке финансовой деятельности Совета общественного самоуправления ТОС микрорайона «</w:t>
      </w:r>
      <w:r>
        <w:rPr>
          <w:b/>
          <w:bCs/>
          <w:sz w:val="28"/>
          <w:szCs w:val="28"/>
        </w:rPr>
        <w:t xml:space="preserve">Авиационный</w:t>
      </w:r>
      <w:r>
        <w:rPr>
          <w:b/>
          <w:bCs/>
          <w:sz w:val="28"/>
          <w:szCs w:val="28"/>
        </w:rPr>
        <w:t xml:space="preserve">» города Нижнего Н</w:t>
      </w:r>
      <w:r>
        <w:rPr>
          <w:b/>
          <w:bCs/>
          <w:sz w:val="28"/>
          <w:szCs w:val="28"/>
        </w:rPr>
        <w:t xml:space="preserve">овгорода за отчетный период с 16 февраля 2024 года по 21</w:t>
      </w:r>
      <w:r>
        <w:rPr>
          <w:b/>
          <w:bCs/>
          <w:sz w:val="28"/>
          <w:szCs w:val="28"/>
        </w:rPr>
        <w:t xml:space="preserve"> февраля 2025 года. </w:t>
      </w:r>
      <w:r>
        <w:rPr>
          <w:b/>
          <w:bCs/>
          <w:sz w:val="28"/>
          <w:szCs w:val="28"/>
        </w:rPr>
      </w:r>
    </w:p>
    <w:p>
      <w:pPr>
        <w:pStyle w:val="859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  <w:r>
        <w:rPr>
          <w:b/>
          <w:bCs/>
          <w:sz w:val="28"/>
          <w:szCs w:val="28"/>
        </w:rPr>
      </w:r>
    </w:p>
    <w:p>
      <w:pPr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Решили:</w:t>
      </w:r>
      <w:r>
        <w:rPr>
          <w:b/>
          <w:bCs/>
          <w:sz w:val="28"/>
          <w:szCs w:val="28"/>
        </w:rPr>
      </w:r>
    </w:p>
    <w:p>
      <w:pPr>
        <w:pStyle w:val="858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Отчет контрольно-ревизионной комиссии по проверке финансовой деятельности Совета общественного сам</w:t>
      </w:r>
      <w:r>
        <w:rPr>
          <w:sz w:val="28"/>
          <w:szCs w:val="28"/>
        </w:rPr>
        <w:t xml:space="preserve">оуправления ТОС микрорайона «Авиационный</w:t>
      </w:r>
      <w:r>
        <w:rPr>
          <w:sz w:val="28"/>
          <w:szCs w:val="28"/>
        </w:rPr>
        <w:t xml:space="preserve">» города </w:t>
      </w:r>
      <w:r>
        <w:rPr>
          <w:sz w:val="28"/>
          <w:szCs w:val="28"/>
        </w:rPr>
        <w:t xml:space="preserve">Нижнего Новгорода за период с 16 февраля 2024 года по 21</w:t>
      </w:r>
      <w:r>
        <w:rPr>
          <w:sz w:val="28"/>
          <w:szCs w:val="28"/>
        </w:rPr>
        <w:t xml:space="preserve">февраля 2025 года утвердить.</w:t>
      </w:r>
      <w:r>
        <w:rPr>
          <w:sz w:val="28"/>
          <w:szCs w:val="28"/>
        </w:rPr>
      </w:r>
    </w:p>
    <w:p>
      <w:pPr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 </w:t>
      </w:r>
      <w:r>
        <w:rPr>
          <w:b/>
          <w:bCs/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«За» - 30</w:t>
      </w:r>
      <w:r>
        <w:rPr>
          <w:sz w:val="28"/>
          <w:szCs w:val="28"/>
        </w:rPr>
        <w:t xml:space="preserve"> чел., «против» - 0 чел., «воздержались» - 0 чел.</w:t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конференции                                                     </w:t>
      </w:r>
      <w:r>
        <w:rPr>
          <w:sz w:val="28"/>
          <w:szCs w:val="28"/>
        </w:rPr>
        <w:t xml:space="preserve"> </w:t>
        <w:tab/>
        <w:tab/>
        <w:t xml:space="preserve">     ФИО-1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>
        <w:pos w:val="beneathText"/>
      </w:footnotePr>
      <w:endnotePr/>
      <w:type w:val="nextPage"/>
      <w:pgSz w:w="11905" w:h="16837" w:orient="portrait"/>
      <w:pgMar w:top="680" w:right="851" w:bottom="1134" w:left="1276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none"/>
      <w:pStyle w:val="672"/>
      <w:isLgl w:val="false"/>
      <w:suff w:val="nothing"/>
      <w:lvlText w:val=""/>
      <w:lvlJc w:val="left"/>
      <w:pPr>
        <w:tabs>
          <w:tab w:val="num" w:pos="0" w:leader="none"/>
        </w:tabs>
      </w:pPr>
    </w:lvl>
    <w:lvl w:ilvl="1">
      <w:start w:val="1"/>
      <w:numFmt w:val="none"/>
      <w:pStyle w:val="673"/>
      <w:isLgl w:val="false"/>
      <w:suff w:val="nothing"/>
      <w:lvlText w:val=""/>
      <w:lvlJc w:val="left"/>
      <w:pPr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tabs>
          <w:tab w:val="num" w:pos="0" w:leader="none"/>
        </w:tabs>
      </w:pPr>
    </w:lvl>
  </w:abstractNum>
  <w:abstractNum w:abstractNumId="2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20" w:hanging="360"/>
      </w:pPr>
      <w:rPr>
        <w:rFonts w:hint="default"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7"/>
  </w:num>
  <w:num w:numId="5">
    <w:abstractNumId w:val="5"/>
  </w:num>
  <w:num w:numId="6">
    <w:abstractNumId w:val="2"/>
  </w:num>
  <w:num w:numId="7">
    <w:abstractNumId w:val="4"/>
  </w:num>
  <w:num w:numId="8">
    <w:abstractNumId w:val="3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beneathText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8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81"/>
    <w:link w:val="694"/>
    <w:uiPriority w:val="10"/>
    <w:rPr>
      <w:sz w:val="48"/>
      <w:szCs w:val="48"/>
    </w:rPr>
  </w:style>
  <w:style w:type="character" w:styleId="37">
    <w:name w:val="Subtitle Char"/>
    <w:basedOn w:val="681"/>
    <w:link w:val="696"/>
    <w:uiPriority w:val="11"/>
    <w:rPr>
      <w:sz w:val="24"/>
      <w:szCs w:val="24"/>
    </w:rPr>
  </w:style>
  <w:style w:type="character" w:styleId="39">
    <w:name w:val="Quote Char"/>
    <w:link w:val="698"/>
    <w:uiPriority w:val="29"/>
    <w:rPr>
      <w:i/>
    </w:rPr>
  </w:style>
  <w:style w:type="character" w:styleId="41">
    <w:name w:val="Intense Quote Char"/>
    <w:link w:val="700"/>
    <w:uiPriority w:val="30"/>
    <w:rPr>
      <w:i/>
    </w:rPr>
  </w:style>
  <w:style w:type="character" w:styleId="43">
    <w:name w:val="Header Char"/>
    <w:basedOn w:val="681"/>
    <w:link w:val="702"/>
    <w:uiPriority w:val="99"/>
  </w:style>
  <w:style w:type="character" w:styleId="47">
    <w:name w:val="Caption Char"/>
    <w:basedOn w:val="681"/>
    <w:link w:val="706"/>
    <w:uiPriority w:val="35"/>
    <w:rPr>
      <w:b/>
      <w:bCs/>
      <w:color w:val="4f81bd" w:themeColor="accent1"/>
      <w:sz w:val="18"/>
      <w:szCs w:val="18"/>
    </w:rPr>
  </w:style>
  <w:style w:type="character" w:styleId="176">
    <w:name w:val="Footnote Text Char"/>
    <w:link w:val="835"/>
    <w:uiPriority w:val="99"/>
    <w:rPr>
      <w:sz w:val="18"/>
    </w:rPr>
  </w:style>
  <w:style w:type="character" w:styleId="179">
    <w:name w:val="Endnote Text Char"/>
    <w:link w:val="838"/>
    <w:uiPriority w:val="99"/>
    <w:rPr>
      <w:sz w:val="20"/>
    </w:rPr>
  </w:style>
  <w:style w:type="paragraph" w:styleId="671" w:default="1">
    <w:name w:val="Normal"/>
    <w:qFormat/>
    <w:rPr>
      <w:rFonts w:ascii="Times New Roman" w:hAnsi="Times New Roman" w:eastAsia="Times New Roman"/>
      <w:sz w:val="24"/>
      <w:szCs w:val="24"/>
      <w:lang w:eastAsia="ar-SA"/>
    </w:rPr>
  </w:style>
  <w:style w:type="paragraph" w:styleId="672">
    <w:name w:val="Heading 1"/>
    <w:basedOn w:val="671"/>
    <w:next w:val="671"/>
    <w:link w:val="852"/>
    <w:uiPriority w:val="99"/>
    <w:qFormat/>
    <w:pPr>
      <w:numPr>
        <w:ilvl w:val="0"/>
        <w:numId w:val="1"/>
      </w:numPr>
      <w:keepNext/>
      <w:tabs>
        <w:tab w:val="left" w:pos="2280" w:leader="none"/>
      </w:tabs>
      <w:outlineLvl w:val="0"/>
    </w:pPr>
    <w:rPr>
      <w:b/>
      <w:bCs/>
    </w:rPr>
  </w:style>
  <w:style w:type="paragraph" w:styleId="673">
    <w:name w:val="Heading 2"/>
    <w:basedOn w:val="671"/>
    <w:next w:val="671"/>
    <w:link w:val="853"/>
    <w:uiPriority w:val="99"/>
    <w:qFormat/>
    <w:pPr>
      <w:numPr>
        <w:ilvl w:val="1"/>
        <w:numId w:val="1"/>
      </w:numPr>
      <w:keepNext/>
      <w:outlineLvl w:val="1"/>
    </w:pPr>
    <w:rPr>
      <w:sz w:val="32"/>
      <w:szCs w:val="32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Heading 1 Char"/>
    <w:basedOn w:val="681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Heading 2 Char"/>
    <w:basedOn w:val="681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No Spacing"/>
    <w:uiPriority w:val="1"/>
    <w:qFormat/>
  </w:style>
  <w:style w:type="paragraph" w:styleId="694">
    <w:name w:val="Title"/>
    <w:basedOn w:val="671"/>
    <w:next w:val="671"/>
    <w:link w:val="69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5" w:customStyle="1">
    <w:name w:val="Заголовок Знак"/>
    <w:basedOn w:val="681"/>
    <w:link w:val="694"/>
    <w:uiPriority w:val="10"/>
    <w:rPr>
      <w:sz w:val="48"/>
      <w:szCs w:val="48"/>
    </w:rPr>
  </w:style>
  <w:style w:type="paragraph" w:styleId="696">
    <w:name w:val="Subtitle"/>
    <w:basedOn w:val="671"/>
    <w:next w:val="671"/>
    <w:link w:val="697"/>
    <w:uiPriority w:val="11"/>
    <w:qFormat/>
    <w:pPr>
      <w:spacing w:before="200" w:after="200"/>
    </w:pPr>
  </w:style>
  <w:style w:type="character" w:styleId="697" w:customStyle="1">
    <w:name w:val="Подзаголовок Знак"/>
    <w:basedOn w:val="681"/>
    <w:link w:val="696"/>
    <w:uiPriority w:val="11"/>
    <w:rPr>
      <w:sz w:val="24"/>
      <w:szCs w:val="24"/>
    </w:rPr>
  </w:style>
  <w:style w:type="paragraph" w:styleId="698">
    <w:name w:val="Quote"/>
    <w:basedOn w:val="671"/>
    <w:next w:val="671"/>
    <w:link w:val="699"/>
    <w:uiPriority w:val="29"/>
    <w:qFormat/>
    <w:pPr>
      <w:ind w:left="720" w:right="720"/>
    </w:pPr>
    <w:rPr>
      <w:i/>
    </w:rPr>
  </w:style>
  <w:style w:type="character" w:styleId="699" w:customStyle="1">
    <w:name w:val="Цитата 2 Знак"/>
    <w:link w:val="698"/>
    <w:uiPriority w:val="29"/>
    <w:rPr>
      <w:i/>
    </w:rPr>
  </w:style>
  <w:style w:type="paragraph" w:styleId="700">
    <w:name w:val="Intense Quote"/>
    <w:basedOn w:val="671"/>
    <w:next w:val="671"/>
    <w:link w:val="70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1" w:customStyle="1">
    <w:name w:val="Выделенная цитата Знак"/>
    <w:link w:val="700"/>
    <w:uiPriority w:val="30"/>
    <w:rPr>
      <w:i/>
    </w:rPr>
  </w:style>
  <w:style w:type="paragraph" w:styleId="702">
    <w:name w:val="Header"/>
    <w:basedOn w:val="671"/>
    <w:link w:val="703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3" w:customStyle="1">
    <w:name w:val="Верхний колонтитул Знак"/>
    <w:basedOn w:val="681"/>
    <w:link w:val="702"/>
    <w:uiPriority w:val="99"/>
  </w:style>
  <w:style w:type="paragraph" w:styleId="704">
    <w:name w:val="Footer"/>
    <w:basedOn w:val="671"/>
    <w:link w:val="707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5" w:customStyle="1">
    <w:name w:val="Footer Char"/>
    <w:basedOn w:val="681"/>
    <w:uiPriority w:val="99"/>
  </w:style>
  <w:style w:type="paragraph" w:styleId="706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 w:customStyle="1">
    <w:name w:val="Нижний колонтитул Знак"/>
    <w:link w:val="704"/>
    <w:uiPriority w:val="99"/>
  </w:style>
  <w:style w:type="table" w:styleId="708">
    <w:name w:val="Table Grid"/>
    <w:basedOn w:val="682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09" w:customStyle="1">
    <w:name w:val="Table Grid Light"/>
    <w:basedOn w:val="682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0">
    <w:name w:val="Plain Table 1"/>
    <w:basedOn w:val="682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2"/>
    <w:basedOn w:val="682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3"/>
    <w:basedOn w:val="68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3">
    <w:name w:val="Plain Table 4"/>
    <w:basedOn w:val="68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Plain Table 5"/>
    <w:basedOn w:val="682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5">
    <w:name w:val="Grid Table 1 Light"/>
    <w:basedOn w:val="682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 w:customStyle="1">
    <w:name w:val="Grid Table 1 Light - Accent 1"/>
    <w:basedOn w:val="682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2"/>
    <w:basedOn w:val="68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3"/>
    <w:basedOn w:val="682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4"/>
    <w:basedOn w:val="682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5"/>
    <w:basedOn w:val="682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6"/>
    <w:basedOn w:val="682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2"/>
    <w:basedOn w:val="68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 w:customStyle="1">
    <w:name w:val="Grid Table 2 - Accent 1"/>
    <w:basedOn w:val="682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2"/>
    <w:basedOn w:val="68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3"/>
    <w:basedOn w:val="682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4"/>
    <w:basedOn w:val="682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5"/>
    <w:basedOn w:val="682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6"/>
    <w:basedOn w:val="682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"/>
    <w:basedOn w:val="68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3 - Accent 1"/>
    <w:basedOn w:val="682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2"/>
    <w:basedOn w:val="68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3"/>
    <w:basedOn w:val="682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4"/>
    <w:basedOn w:val="682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5"/>
    <w:basedOn w:val="682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6"/>
    <w:basedOn w:val="682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4"/>
    <w:basedOn w:val="682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7" w:customStyle="1">
    <w:name w:val="Grid Table 4 - Accent 1"/>
    <w:basedOn w:val="682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38" w:customStyle="1">
    <w:name w:val="Grid Table 4 - Accent 2"/>
    <w:basedOn w:val="682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39" w:customStyle="1">
    <w:name w:val="Grid Table 4 - Accent 3"/>
    <w:basedOn w:val="682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0" w:customStyle="1">
    <w:name w:val="Grid Table 4 - Accent 4"/>
    <w:basedOn w:val="682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1" w:customStyle="1">
    <w:name w:val="Grid Table 4 - Accent 5"/>
    <w:basedOn w:val="682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2" w:customStyle="1">
    <w:name w:val="Grid Table 4 - Accent 6"/>
    <w:basedOn w:val="682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3">
    <w:name w:val="Grid Table 5 Dark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4" w:customStyle="1">
    <w:name w:val="Grid Table 5 Dark- Accent 1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 - Accent 2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3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- Accent 4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5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6"/>
    <w:basedOn w:val="68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0">
    <w:name w:val="Grid Table 6 Colorful"/>
    <w:basedOn w:val="682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1" w:customStyle="1">
    <w:name w:val="Grid Table 6 Colorful - Accent 1"/>
    <w:basedOn w:val="682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2" w:customStyle="1">
    <w:name w:val="Grid Table 6 Colorful - Accent 2"/>
    <w:basedOn w:val="68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3" w:customStyle="1">
    <w:name w:val="Grid Table 6 Colorful - Accent 3"/>
    <w:basedOn w:val="682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4" w:customStyle="1">
    <w:name w:val="Grid Table 6 Colorful - Accent 4"/>
    <w:basedOn w:val="682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5" w:customStyle="1">
    <w:name w:val="Grid Table 6 Colorful - Accent 5"/>
    <w:basedOn w:val="682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6" w:customStyle="1">
    <w:name w:val="Grid Table 6 Colorful - Accent 6"/>
    <w:basedOn w:val="682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7">
    <w:name w:val="Grid Table 7 Colorful"/>
    <w:basedOn w:val="682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 w:customStyle="1">
    <w:name w:val="Grid Table 7 Colorful - Accent 1"/>
    <w:basedOn w:val="682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2"/>
    <w:basedOn w:val="682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3"/>
    <w:basedOn w:val="682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4"/>
    <w:basedOn w:val="682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5"/>
    <w:basedOn w:val="682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6"/>
    <w:basedOn w:val="682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"/>
    <w:basedOn w:val="682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List Table 1 Light - Accent 1"/>
    <w:basedOn w:val="682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2"/>
    <w:basedOn w:val="682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3"/>
    <w:basedOn w:val="682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4"/>
    <w:basedOn w:val="682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5"/>
    <w:basedOn w:val="682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6"/>
    <w:basedOn w:val="682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2"/>
    <w:basedOn w:val="682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2" w:customStyle="1">
    <w:name w:val="List Table 2 - Accent 1"/>
    <w:basedOn w:val="682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2"/>
    <w:basedOn w:val="682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3"/>
    <w:basedOn w:val="682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4"/>
    <w:basedOn w:val="682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5"/>
    <w:basedOn w:val="682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6"/>
    <w:basedOn w:val="682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78">
    <w:name w:val="List Table 3"/>
    <w:basedOn w:val="682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 w:customStyle="1">
    <w:name w:val="List Table 3 - Accent 1"/>
    <w:basedOn w:val="682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2"/>
    <w:basedOn w:val="68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3"/>
    <w:basedOn w:val="682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4"/>
    <w:basedOn w:val="682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5"/>
    <w:basedOn w:val="682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6"/>
    <w:basedOn w:val="682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"/>
    <w:basedOn w:val="682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4 - Accent 1"/>
    <w:basedOn w:val="682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2"/>
    <w:basedOn w:val="682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3"/>
    <w:basedOn w:val="682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4"/>
    <w:basedOn w:val="682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5"/>
    <w:basedOn w:val="682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6"/>
    <w:basedOn w:val="682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5 Dark"/>
    <w:basedOn w:val="682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3" w:customStyle="1">
    <w:name w:val="List Table 5 Dark - Accent 1"/>
    <w:basedOn w:val="682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2"/>
    <w:basedOn w:val="682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3"/>
    <w:basedOn w:val="682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4"/>
    <w:basedOn w:val="682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5"/>
    <w:basedOn w:val="682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6"/>
    <w:basedOn w:val="682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>
    <w:name w:val="List Table 6 Colorful"/>
    <w:basedOn w:val="682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0" w:customStyle="1">
    <w:name w:val="List Table 6 Colorful - Accent 1"/>
    <w:basedOn w:val="682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1" w:customStyle="1">
    <w:name w:val="List Table 6 Colorful - Accent 2"/>
    <w:basedOn w:val="682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2" w:customStyle="1">
    <w:name w:val="List Table 6 Colorful - Accent 3"/>
    <w:basedOn w:val="682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3" w:customStyle="1">
    <w:name w:val="List Table 6 Colorful - Accent 4"/>
    <w:basedOn w:val="682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4" w:customStyle="1">
    <w:name w:val="List Table 6 Colorful - Accent 5"/>
    <w:basedOn w:val="682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5" w:customStyle="1">
    <w:name w:val="List Table 6 Colorful - Accent 6"/>
    <w:basedOn w:val="682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6">
    <w:name w:val="List Table 7 Colorful"/>
    <w:basedOn w:val="682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List Table 7 Colorful - Accent 1"/>
    <w:basedOn w:val="682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2"/>
    <w:basedOn w:val="682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3"/>
    <w:basedOn w:val="682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4"/>
    <w:basedOn w:val="682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5"/>
    <w:basedOn w:val="682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6"/>
    <w:basedOn w:val="682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ned - Accent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4" w:customStyle="1">
    <w:name w:val="Lined - Accent 1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5" w:customStyle="1">
    <w:name w:val="Lined - Accent 2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6" w:customStyle="1">
    <w:name w:val="Lined - Accent 3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7" w:customStyle="1">
    <w:name w:val="Lined - Accent 4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18" w:customStyle="1">
    <w:name w:val="Lined - Accent 5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19" w:customStyle="1">
    <w:name w:val="Lined - Accent 6"/>
    <w:basedOn w:val="682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0" w:customStyle="1">
    <w:name w:val="Bordered &amp; Lined - Accent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1" w:customStyle="1">
    <w:name w:val="Bordered &amp; Lined - Accent 1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2" w:customStyle="1">
    <w:name w:val="Bordered &amp; Lined - Accent 2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3" w:customStyle="1">
    <w:name w:val="Bordered &amp; Lined - Accent 3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4" w:customStyle="1">
    <w:name w:val="Bordered &amp; Lined - Accent 4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5" w:customStyle="1">
    <w:name w:val="Bordered &amp; Lined - Accent 5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6" w:customStyle="1">
    <w:name w:val="Bordered &amp; Lined - Accent 6"/>
    <w:basedOn w:val="682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7" w:customStyle="1">
    <w:name w:val="Bordered"/>
    <w:basedOn w:val="682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8" w:customStyle="1">
    <w:name w:val="Bordered - Accent 1"/>
    <w:basedOn w:val="682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29" w:customStyle="1">
    <w:name w:val="Bordered - Accent 2"/>
    <w:basedOn w:val="68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0" w:customStyle="1">
    <w:name w:val="Bordered - Accent 3"/>
    <w:basedOn w:val="682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1" w:customStyle="1">
    <w:name w:val="Bordered - Accent 4"/>
    <w:basedOn w:val="682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2" w:customStyle="1">
    <w:name w:val="Bordered - Accent 5"/>
    <w:basedOn w:val="682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3" w:customStyle="1">
    <w:name w:val="Bordered - Accent 6"/>
    <w:basedOn w:val="682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34">
    <w:name w:val="Hyperlink"/>
    <w:uiPriority w:val="99"/>
    <w:unhideWhenUsed/>
    <w:rPr>
      <w:color w:val="0000ff" w:themeColor="hyperlink"/>
      <w:u w:val="single"/>
    </w:rPr>
  </w:style>
  <w:style w:type="paragraph" w:styleId="835">
    <w:name w:val="footnote text"/>
    <w:basedOn w:val="671"/>
    <w:link w:val="836"/>
    <w:uiPriority w:val="99"/>
    <w:semiHidden/>
    <w:unhideWhenUsed/>
    <w:pPr>
      <w:spacing w:after="40"/>
    </w:pPr>
    <w:rPr>
      <w:sz w:val="18"/>
    </w:rPr>
  </w:style>
  <w:style w:type="character" w:styleId="836" w:customStyle="1">
    <w:name w:val="Текст сноски Знак"/>
    <w:link w:val="835"/>
    <w:uiPriority w:val="99"/>
    <w:rPr>
      <w:sz w:val="18"/>
    </w:rPr>
  </w:style>
  <w:style w:type="character" w:styleId="837">
    <w:name w:val="footnote reference"/>
    <w:basedOn w:val="681"/>
    <w:uiPriority w:val="99"/>
    <w:unhideWhenUsed/>
    <w:rPr>
      <w:vertAlign w:val="superscript"/>
    </w:rPr>
  </w:style>
  <w:style w:type="paragraph" w:styleId="838">
    <w:name w:val="endnote text"/>
    <w:basedOn w:val="671"/>
    <w:link w:val="839"/>
    <w:uiPriority w:val="99"/>
    <w:semiHidden/>
    <w:unhideWhenUsed/>
    <w:rPr>
      <w:sz w:val="20"/>
    </w:rPr>
  </w:style>
  <w:style w:type="character" w:styleId="839" w:customStyle="1">
    <w:name w:val="Текст концевой сноски Знак"/>
    <w:link w:val="838"/>
    <w:uiPriority w:val="99"/>
    <w:rPr>
      <w:sz w:val="20"/>
    </w:rPr>
  </w:style>
  <w:style w:type="character" w:styleId="840">
    <w:name w:val="endnote reference"/>
    <w:basedOn w:val="681"/>
    <w:uiPriority w:val="99"/>
    <w:semiHidden/>
    <w:unhideWhenUsed/>
    <w:rPr>
      <w:vertAlign w:val="superscript"/>
    </w:rPr>
  </w:style>
  <w:style w:type="paragraph" w:styleId="841">
    <w:name w:val="toc 1"/>
    <w:basedOn w:val="671"/>
    <w:next w:val="671"/>
    <w:uiPriority w:val="39"/>
    <w:unhideWhenUsed/>
    <w:pPr>
      <w:spacing w:after="57"/>
    </w:pPr>
  </w:style>
  <w:style w:type="paragraph" w:styleId="842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3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4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5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6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7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8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49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0">
    <w:name w:val="TOC Heading"/>
    <w:uiPriority w:val="39"/>
    <w:unhideWhenUsed/>
  </w:style>
  <w:style w:type="paragraph" w:styleId="851">
    <w:name w:val="table of figures"/>
    <w:basedOn w:val="671"/>
    <w:next w:val="671"/>
    <w:uiPriority w:val="99"/>
    <w:unhideWhenUsed/>
  </w:style>
  <w:style w:type="character" w:styleId="852" w:customStyle="1">
    <w:name w:val="Заголовок 1 Знак"/>
    <w:basedOn w:val="681"/>
    <w:link w:val="672"/>
    <w:uiPriority w:val="99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styleId="853" w:customStyle="1">
    <w:name w:val="Заголовок 2 Знак"/>
    <w:basedOn w:val="681"/>
    <w:link w:val="673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854">
    <w:name w:val="Body Text"/>
    <w:basedOn w:val="671"/>
    <w:link w:val="855"/>
    <w:uiPriority w:val="99"/>
    <w:semiHidden/>
    <w:pPr>
      <w:ind w:right="-185"/>
    </w:pPr>
    <w:rPr>
      <w:sz w:val="32"/>
      <w:szCs w:val="32"/>
    </w:rPr>
  </w:style>
  <w:style w:type="character" w:styleId="855" w:customStyle="1">
    <w:name w:val="Основной текст Знак"/>
    <w:basedOn w:val="681"/>
    <w:link w:val="854"/>
    <w:uiPriority w:val="99"/>
    <w:semiHidden/>
    <w:rPr>
      <w:rFonts w:ascii="Times New Roman" w:hAnsi="Times New Roman" w:cs="Times New Roman"/>
      <w:sz w:val="24"/>
      <w:szCs w:val="24"/>
      <w:lang w:eastAsia="ar-SA" w:bidi="ar-SA"/>
    </w:rPr>
  </w:style>
  <w:style w:type="paragraph" w:styleId="856">
    <w:name w:val="Body Text Indent"/>
    <w:basedOn w:val="671"/>
    <w:link w:val="857"/>
    <w:uiPriority w:val="99"/>
    <w:semiHidden/>
    <w:pPr>
      <w:ind w:firstLine="708"/>
      <w:jc w:val="center"/>
    </w:pPr>
    <w:rPr>
      <w:sz w:val="32"/>
      <w:szCs w:val="32"/>
    </w:rPr>
  </w:style>
  <w:style w:type="character" w:styleId="857" w:customStyle="1">
    <w:name w:val="Основной текст с отступом Знак"/>
    <w:basedOn w:val="681"/>
    <w:link w:val="856"/>
    <w:uiPriority w:val="99"/>
    <w:semiHidden/>
    <w:rPr>
      <w:rFonts w:ascii="Times New Roman" w:hAnsi="Times New Roman" w:cs="Times New Roman"/>
      <w:sz w:val="24"/>
      <w:szCs w:val="24"/>
      <w:lang w:eastAsia="ar-SA" w:bidi="ar-SA"/>
    </w:rPr>
  </w:style>
  <w:style w:type="paragraph" w:styleId="858" w:customStyle="1">
    <w:name w:val="Основной текст 21"/>
    <w:basedOn w:val="671"/>
    <w:uiPriority w:val="99"/>
    <w:pPr>
      <w:jc w:val="both"/>
    </w:pPr>
    <w:rPr>
      <w:sz w:val="32"/>
      <w:szCs w:val="32"/>
    </w:rPr>
  </w:style>
  <w:style w:type="paragraph" w:styleId="859" w:customStyle="1">
    <w:name w:val="Основной текст с отступом 21"/>
    <w:basedOn w:val="671"/>
    <w:uiPriority w:val="99"/>
    <w:pPr>
      <w:ind w:firstLine="708"/>
      <w:jc w:val="both"/>
    </w:pPr>
    <w:rPr>
      <w:sz w:val="32"/>
      <w:szCs w:val="32"/>
    </w:rPr>
  </w:style>
  <w:style w:type="paragraph" w:styleId="860">
    <w:name w:val="List Paragraph"/>
    <w:basedOn w:val="671"/>
    <w:uiPriority w:val="99"/>
    <w:qFormat/>
    <w:pPr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340617-786E-4DB4-9559-9639BC22D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Reanimator Extreme Edition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Шубина Екатерина Игоревна</dc:creator>
  <cp:lastModifiedBy>md.semenova</cp:lastModifiedBy>
  <cp:revision>21</cp:revision>
  <dcterms:created xsi:type="dcterms:W3CDTF">2024-02-07T07:19:00Z</dcterms:created>
  <dcterms:modified xsi:type="dcterms:W3CDTF">2025-02-26T12:51:20Z</dcterms:modified>
</cp:coreProperties>
</file>